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80"/>
        <w:jc w:val="left"/>
      </w:pPr>
      <w:r>
        <w:rPr>
          <w:rFonts w:ascii="Arial" w:cs="Arial" w:eastAsia="Arial" w:hAnsi="Arial"/>
          <w:color w:val="999999"/>
          <w:sz w:val="18"/>
          <w:szCs w:val="18"/>
        </w:rPr>
        <w:t xml:space="preserve">GOVERNANCE LABS WORKING PAPER 2025-02</w:t>
      </w:r>
    </w:p>
    <w:p>
      <w:pPr>
        <w:spacing w:after="200"/>
      </w:pPr>
      <w:r>
        <w:rPr>
          <w:rFonts w:ascii="Arial" w:cs="Arial" w:eastAsia="Arial" w:hAnsi="Arial"/>
          <w:b/>
          <w:bCs/>
          <w:color w:val="1A1A2E"/>
          <w:sz w:val="48"/>
          <w:szCs w:val="48"/>
        </w:rPr>
        <w:t xml:space="preserve">The Great Decoupling</w:t>
      </w:r>
    </w:p>
    <w:p>
      <w:pPr>
        <w:spacing w:after="400"/>
      </w:pPr>
      <w:r>
        <w:rPr>
          <w:rFonts w:ascii="Arial" w:cs="Arial" w:eastAsia="Arial" w:hAnsi="Arial"/>
          <w:color w:val="666666"/>
          <w:sz w:val="28"/>
          <w:szCs w:val="28"/>
        </w:rPr>
        <w:t xml:space="preserve">Liberty and Human Capability in the 21st Century</w:t>
      </w:r>
    </w:p>
    <w:p>
      <w:pPr>
        <w:spacing w:after="100"/>
      </w:pPr>
      <w:r>
        <w:rPr>
          <w:rFonts w:ascii="Arial" w:cs="Arial" w:eastAsia="Arial" w:hAnsi="Arial"/>
          <w:color w:val="1A1A2E"/>
          <w:sz w:val="22"/>
          <w:szCs w:val="22"/>
        </w:rPr>
        <w:t xml:space="preserve">Governance Labs Research</w:t>
      </w:r>
    </w:p>
    <w:p>
      <w:pPr>
        <w:spacing w:after="100"/>
      </w:pPr>
      <w:r>
        <w:rPr>
          <w:rFonts w:ascii="Arial" w:cs="Arial" w:eastAsia="Arial" w:hAnsi="Arial"/>
          <w:color w:val="666666"/>
          <w:sz w:val="20"/>
          <w:szCs w:val="20"/>
        </w:rPr>
        <w:t xml:space="preserve">February 2025</w:t>
      </w:r>
    </w:p>
    <w:p>
      <w:pPr>
        <w:spacing w:before="600" w:after="200"/>
      </w:pPr>
      <w:r>
        <w:rPr>
          <w:rFonts w:ascii="Arial" w:cs="Arial" w:eastAsia="Arial" w:hAnsi="Arial"/>
          <w:color w:val="666666"/>
          <w:sz w:val="20"/>
          <w:szCs w:val="20"/>
        </w:rPr>
        <w:t xml:space="preserve">Cross-analysis of Political Topology (91 countries, 1800–2025) and the Human Capabilities Index (15 indicators, 8,104 data points) reveals a structural decoupling of political freedom from material human development.</w:t>
      </w:r>
    </w:p>
    <w:p>
      <w:r>
        <w:br w:type="page"/>
      </w:r>
    </w:p>
    <w:p>
      <w:pPr>
        <w:pStyle w:val="Heading1"/>
      </w:pPr>
      <w:r>
        <w:t xml:space="preserve">Executive Summary</w:t>
      </w:r>
    </w:p>
    <w:p>
      <w:pPr>
        <w:spacing w:after="180" w:line="320"/>
      </w:pPr>
      <w:r>
        <w:rPr>
          <w:rFonts w:ascii="Arial" w:cs="Arial" w:eastAsia="Arial" w:hAnsi="Arial"/>
          <w:b/>
          <w:bCs/>
          <w:color w:val="1A1A2E"/>
          <w:sz w:val="22"/>
          <w:szCs w:val="22"/>
        </w:rPr>
        <w:t xml:space="preserve">Bottom line: </w:t>
      </w:r>
      <w:r>
        <w:rPr>
          <w:rFonts w:ascii="Arial" w:cs="Arial" w:eastAsia="Arial" w:hAnsi="Arial"/>
          <w:color w:val="333333"/>
          <w:sz w:val="22"/>
          <w:szCs w:val="22"/>
        </w:rPr>
        <w:t>The historical link between political freedom and human capability is weakening. The Pearson correlation between Liberty scores and our composite Human Capabilities Index has fallen from r = 0.79 (pre-1900) to r = 0.57 (post-1990). By 2023, 39 countries achieve high capabilities (HCI ≥ 70) under autocratic rule (Liberty &lt; 52–55), compared to 38 under democratic governance. This crossover — the first in the modern era — represents a structural shift in global political economy.</w:t>
      </w:r>
    </w:p>
    <w:p>
      <w:pPr>
        <w:spacing w:after="180" w:line="320"/>
      </w:pPr>
      <w:r>
        <w:rPr>
          <w:rFonts w:ascii="Arial" w:cs="Arial" w:eastAsia="Arial" w:hAnsi="Arial"/>
          <w:color w:val="333333"/>
          <w:sz w:val="22"/>
          <w:szCs w:val="22"/>
        </w:rPr>
        <w:t xml:space="preserve">This paper presents findings from the integration of two original datasets: the </w:t>
      </w:r>
      <w:r>
        <w:rPr>
          <w:rFonts w:ascii="Arial" w:cs="Arial" w:eastAsia="Arial" w:hAnsi="Arial"/>
          <w:b/>
          <w:bCs/>
          <w:color w:val="1A1A2E"/>
          <w:sz w:val="22"/>
          <w:szCs w:val="22"/>
        </w:rPr>
        <w:t xml:space="preserve">Political Topology</w:t>
      </w:r>
      <w:r>
        <w:rPr>
          <w:rFonts w:ascii="Arial" w:cs="Arial" w:eastAsia="Arial" w:hAnsi="Arial"/>
          <w:color w:val="333333"/>
          <w:sz w:val="22"/>
          <w:szCs w:val="22"/>
        </w:rPr>
        <w:t xml:space="preserve"> database (Liberty-Tyranny-Chaos ternary coordinates for 91 countries, 1800–2025) and the </w:t>
      </w:r>
      <w:r>
        <w:rPr>
          <w:rFonts w:ascii="Arial" w:cs="Arial" w:eastAsia="Arial" w:hAnsi="Arial"/>
          <w:b/>
          <w:bCs/>
          <w:color w:val="1A1A2E"/>
          <w:sz w:val="22"/>
          <w:szCs w:val="22"/>
        </w:rPr>
        <w:t xml:space="preserve">Human Capabilities Index</w:t>
      </w:r>
      <w:r>
        <w:rPr>
          <w:rFonts w:ascii="Arial" w:cs="Arial" w:eastAsia="Arial" w:hAnsi="Arial"/>
          <w:color w:val="333333"/>
          <w:sz w:val="22"/>
          <w:szCs w:val="22"/>
        </w:rPr>
        <w:t xml:space="preserve"> (15 MECE indicators across 7 domains, drawing on the Sen-Nussbaum Capability Approach). We identify five archetypal trajectories through the Liberty × Capability space and document the unprecedented velocity of the United States’ recent westward movement.</w:t>
      </w:r>
    </w:p>
    <w:p>
      <w:pPr>
        <w:pStyle w:val="Heading2"/>
      </w:pPr>
      <w:r>
        <w:t xml:space="preserve">Key Findings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D0D0D0" w:sz="1"/>
              <w:left w:val="single" w:color="D0D0D0" w:sz="1"/>
              <w:bottom w:val="single" w:color="D0D0D0" w:sz="1"/>
              <w:right w:val="single" w:color="D0D0D0" w:sz="1"/>
            </w:tcBorders>
            <w:shd w:fill="1A1A2E" w:val="clear"/>
            <w:tcMar>
              <w:top w:type="dxa" w:w="60"/>
              <w:left w:type="dxa" w:w="100"/>
              <w:bottom w:type="dxa" w:w="60"/>
              <w:right w:type="dxa" w:w="100"/>
            </w:tcMar>
          </w:tcPr>
          <w:p>
            <w:pPr>
              <w:jc w:val="center"/>
            </w:pPr>
            <w:r>
              <w:rPr>
                <w:rFonts w:ascii="Arial" w:cs="Arial" w:eastAsia="Arial" w:hAnsi="Arial"/>
                <w:b/>
                <w:bCs/>
                <w:color w:val="FFFFFF"/>
                <w:sz w:val="20"/>
                <w:szCs w:val="20"/>
              </w:rPr>
              <w:t xml:space="preserve">Finding</w:t>
            </w:r>
          </w:p>
        </w:tc>
        <w:tc>
          <w:tcPr>
            <w:tcW w:type="dxa" w:w="6560"/>
            <w:tcBorders>
              <w:top w:val="single" w:color="D0D0D0" w:sz="1"/>
              <w:left w:val="single" w:color="D0D0D0" w:sz="1"/>
              <w:bottom w:val="single" w:color="D0D0D0" w:sz="1"/>
              <w:right w:val="single" w:color="D0D0D0" w:sz="1"/>
            </w:tcBorders>
            <w:shd w:fill="1A1A2E" w:val="clear"/>
            <w:tcMar>
              <w:top w:type="dxa" w:w="60"/>
              <w:left w:type="dxa" w:w="100"/>
              <w:bottom w:type="dxa" w:w="60"/>
              <w:right w:type="dxa" w:w="100"/>
            </w:tcMar>
          </w:tcPr>
          <w:p>
            <w:pPr>
              <w:jc w:val="center"/>
            </w:pPr>
            <w:r>
              <w:rPr>
                <w:rFonts w:ascii="Arial" w:cs="Arial" w:eastAsia="Arial" w:hAnsi="Arial"/>
                <w:b/>
                <w:bCs/>
                <w:color w:val="FFFFFF"/>
                <w:sz w:val="20"/>
                <w:szCs w:val="20"/>
              </w:rPr>
              <w:t xml:space="preserve">Detail</w:t>
            </w:r>
          </w:p>
        </w:tc>
      </w:tr>
      <w:tr>
        <w:tc>
          <w:tcPr>
            <w:tcW w:type="dxa" w:w="280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Correlation Decline</w:t>
            </w:r>
          </w:p>
        </w:tc>
        <w:tc>
          <w:tcPr>
            <w:tcW w:type="dxa" w:w="6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r fell from 0.79 (pre-1900) to 0.57 (post-1990). The link between freedom and welfare is weakening every decade.</w:t>
            </w:r>
          </w:p>
        </w:tc>
      </w:tr>
      <w:tr>
        <w:tc>
          <w:tcPr>
            <w:tcW w:type="dxa" w:w="280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Quadrant Crossover</w:t>
            </w:r>
          </w:p>
        </w:tc>
        <w:tc>
          <w:tcPr>
            <w:tcW w:type="dxa" w:w="6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39 “Capable Autocracies” vs 38 “Free &amp; Capable” democracies in 2023. First crossover in the modern era.</w:t>
            </w:r>
          </w:p>
        </w:tc>
      </w:tr>
      <w:tr>
        <w:tc>
          <w:tcPr>
            <w:tcW w:type="dxa" w:w="280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The Autocrat’s Bargain</w:t>
            </w:r>
          </w:p>
        </w:tc>
        <w:tc>
          <w:tcPr>
            <w:tcW w:type="dxa" w:w="6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China (HCI 86, Liberty 5), Saudi Arabia (89, 7), Russia (87, 10): material welfare delivered without political freedom.</w:t>
            </w:r>
          </w:p>
        </w:tc>
      </w:tr>
      <w:tr>
        <w:tc>
          <w:tcPr>
            <w:tcW w:type="dxa" w:w="280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The US Anomaly</w:t>
            </w:r>
          </w:p>
        </w:tc>
        <w:tc>
          <w:tcPr>
            <w:tcW w:type="dxa" w:w="6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Liberty collapsed from 94 (2010) to 48 (2025) while HCI remained at 91. Fastest democratic erosion without a coup in the dataset.</w:t>
            </w:r>
          </w:p>
        </w:tc>
      </w:tr>
      <w:tr>
        <w:tc>
          <w:tcPr>
            <w:tcW w:type="dxa" w:w="280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Five Archetypes</w:t>
            </w:r>
          </w:p>
        </w:tc>
        <w:tc>
          <w:tcPr>
            <w:tcW w:type="dxa" w:w="6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Democratic Convergence (31), Autocratic Modernization (22), Hybrid Regime (24), Democratic Collapse (2), Fragile State (12).</w:t>
            </w:r>
          </w:p>
        </w:tc>
      </w:tr>
    </w:tbl>
    <w:p>
      <w:pPr>
        <w:spacing w:after="200"/>
      </w:pPr>
    </w:p>
    <w:p>
      <w:r>
        <w:br w:type="page"/>
      </w:r>
    </w:p>
    <w:p>
      <w:pPr>
        <w:pStyle w:val="Heading1"/>
      </w:pPr>
      <w:r>
        <w:t xml:space="preserve">1. Data and Methodology</w:t>
      </w:r>
    </w:p>
    <w:p>
      <w:pPr>
        <w:pStyle w:val="Heading2"/>
      </w:pPr>
      <w:r>
        <w:t xml:space="preserve">1.1 Political Topology</w:t>
      </w:r>
    </w:p>
    <w:p>
      <w:pPr>
        <w:spacing w:after="180" w:line="320"/>
      </w:pPr>
      <w:r>
        <w:rPr>
          <w:rFonts w:ascii="Arial" w:cs="Arial" w:eastAsia="Arial" w:hAnsi="Arial"/>
          <w:color w:val="333333"/>
          <w:sz w:val="22"/>
          <w:szCs w:val="22"/>
        </w:rPr>
        <w:t xml:space="preserve">The Political Topology framework maps each country-year observation to a point in a ternary coordinate space where Liberty (L) + Tyranny (T) + Chaos (C) = 100. Liberty derives from Freedom House Global Freedom Scores (scaled 0–100), Chaos from the Fragile States Index fragility measure (inverted and scaled), and Tyranny represents concentrated autocratic power (computed as the residual: T = 100 – L – C). The dataset covers 91 countries with variable time series from 1800 to 2025, totaling 1,656 country-year observations.</w:t>
      </w:r>
    </w:p>
    <w:p>
      <w:pPr>
        <w:pStyle w:val="Heading2"/>
      </w:pPr>
      <w:r>
        <w:t xml:space="preserve">1.2 Human Capabilities Index</w:t>
      </w:r>
    </w:p>
    <w:p>
      <w:pPr>
        <w:spacing w:after="180" w:line="320"/>
      </w:pPr>
      <w:r>
        <w:rPr>
          <w:rFonts w:ascii="Arial" w:cs="Arial" w:eastAsia="Arial" w:hAnsi="Arial"/>
          <w:color w:val="333333"/>
          <w:sz w:val="22"/>
          <w:szCs w:val="22"/>
        </w:rPr>
        <w:t xml:space="preserve">The HCI comprises 15 indicators across 7 domains, organized in a MECE (Mutually Exclusive, Collectively Exhaustive) framework grounded in the Sen-Nussbaum Capability Approach: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c>
          <w:tcPr>
            <w:tcW w:type="dxa" w:w="2600"/>
            <w:tcBorders>
              <w:top w:val="single" w:color="D0D0D0" w:sz="1"/>
              <w:left w:val="single" w:color="D0D0D0" w:sz="1"/>
              <w:bottom w:val="single" w:color="D0D0D0" w:sz="1"/>
              <w:right w:val="single" w:color="D0D0D0" w:sz="1"/>
            </w:tcBorders>
            <w:shd w:fill="1A1A2E" w:val="clear"/>
            <w:tcMar>
              <w:top w:type="dxa" w:w="60"/>
              <w:left w:type="dxa" w:w="100"/>
              <w:bottom w:type="dxa" w:w="60"/>
              <w:right w:type="dxa" w:w="100"/>
            </w:tcMar>
          </w:tcPr>
          <w:p>
            <w:pPr>
              <w:jc w:val="center"/>
            </w:pPr>
            <w:r>
              <w:rPr>
                <w:rFonts w:ascii="Arial" w:cs="Arial" w:eastAsia="Arial" w:hAnsi="Arial"/>
                <w:b/>
                <w:bCs/>
                <w:color w:val="FFFFFF"/>
                <w:sz w:val="20"/>
                <w:szCs w:val="20"/>
              </w:rPr>
              <w:t xml:space="preserve">Domain</w:t>
            </w:r>
          </w:p>
        </w:tc>
        <w:tc>
          <w:tcPr>
            <w:tcW w:type="dxa" w:w="3380"/>
            <w:tcBorders>
              <w:top w:val="single" w:color="D0D0D0" w:sz="1"/>
              <w:left w:val="single" w:color="D0D0D0" w:sz="1"/>
              <w:bottom w:val="single" w:color="D0D0D0" w:sz="1"/>
              <w:right w:val="single" w:color="D0D0D0" w:sz="1"/>
            </w:tcBorders>
            <w:shd w:fill="1A1A2E" w:val="clear"/>
            <w:tcMar>
              <w:top w:type="dxa" w:w="60"/>
              <w:left w:type="dxa" w:w="100"/>
              <w:bottom w:type="dxa" w:w="60"/>
              <w:right w:type="dxa" w:w="100"/>
            </w:tcMar>
          </w:tcPr>
          <w:p>
            <w:pPr>
              <w:jc w:val="center"/>
            </w:pPr>
            <w:r>
              <w:rPr>
                <w:rFonts w:ascii="Arial" w:cs="Arial" w:eastAsia="Arial" w:hAnsi="Arial"/>
                <w:b/>
                <w:bCs/>
                <w:color w:val="FFFFFF"/>
                <w:sz w:val="20"/>
                <w:szCs w:val="20"/>
              </w:rPr>
              <w:t xml:space="preserve">Indicators</w:t>
            </w:r>
          </w:p>
        </w:tc>
        <w:tc>
          <w:tcPr>
            <w:tcW w:type="dxa" w:w="3380"/>
            <w:tcBorders>
              <w:top w:val="single" w:color="D0D0D0" w:sz="1"/>
              <w:left w:val="single" w:color="D0D0D0" w:sz="1"/>
              <w:bottom w:val="single" w:color="D0D0D0" w:sz="1"/>
              <w:right w:val="single" w:color="D0D0D0" w:sz="1"/>
            </w:tcBorders>
            <w:shd w:fill="1A1A2E" w:val="clear"/>
            <w:tcMar>
              <w:top w:type="dxa" w:w="60"/>
              <w:left w:type="dxa" w:w="100"/>
              <w:bottom w:type="dxa" w:w="60"/>
              <w:right w:type="dxa" w:w="100"/>
            </w:tcMar>
          </w:tcPr>
          <w:p>
            <w:pPr>
              <w:jc w:val="center"/>
            </w:pPr>
            <w:r>
              <w:rPr>
                <w:rFonts w:ascii="Arial" w:cs="Arial" w:eastAsia="Arial" w:hAnsi="Arial"/>
                <w:b/>
                <w:bCs/>
                <w:color w:val="FFFFFF"/>
                <w:sz w:val="20"/>
                <w:szCs w:val="20"/>
              </w:rPr>
              <w:t xml:space="preserve">Primary Sources</w:t>
            </w:r>
          </w:p>
        </w:tc>
      </w:tr>
      <w:tr>
        <w:tc>
          <w:tcPr>
            <w:tcW w:type="dxa" w:w="260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D1: Survival</w:t>
            </w:r>
          </w:p>
        </w:tc>
        <w:tc>
          <w:tcPr>
            <w:tcW w:type="dxa" w:w="338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Life Expectancy, Infant Mortality</w:t>
            </w:r>
          </w:p>
        </w:tc>
        <w:tc>
          <w:tcPr>
            <w:tcW w:type="dxa" w:w="338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Gapminder v14, UN WPP 2022, UN IGME</w:t>
            </w:r>
          </w:p>
        </w:tc>
      </w:tr>
      <w:tr>
        <w:tc>
          <w:tcPr>
            <w:tcW w:type="dxa" w:w="260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D2: Maternal &amp; Child</w:t>
            </w:r>
          </w:p>
        </w:tc>
        <w:tc>
          <w:tcPr>
            <w:tcW w:type="dxa" w:w="338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Maternal Mortality, Stunting</w:t>
            </w:r>
          </w:p>
        </w:tc>
        <w:tc>
          <w:tcPr>
            <w:tcW w:type="dxa" w:w="338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WHO/UNICEF/UNFPA, JME</w:t>
            </w:r>
          </w:p>
        </w:tc>
      </w:tr>
      <w:tr>
        <w:tc>
          <w:tcPr>
            <w:tcW w:type="dxa" w:w="260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D3: Knowledge</w:t>
            </w:r>
          </w:p>
        </w:tc>
        <w:tc>
          <w:tcPr>
            <w:tcW w:type="dxa" w:w="338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Literacy, Mean Yrs Schooling, Expected Yrs</w:t>
            </w:r>
          </w:p>
        </w:tc>
        <w:tc>
          <w:tcPr>
            <w:tcW w:type="dxa" w:w="338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UNESCO UIS, Barro-Lee v2.2</w:t>
            </w:r>
          </w:p>
        </w:tc>
      </w:tr>
      <w:tr>
        <w:tc>
          <w:tcPr>
            <w:tcW w:type="dxa" w:w="260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D4: Living Standard</w:t>
            </w:r>
          </w:p>
        </w:tc>
        <w:tc>
          <w:tcPr>
            <w:tcW w:type="dxa" w:w="338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GDP/capita PPP, Extreme Poverty</w:t>
            </w:r>
          </w:p>
        </w:tc>
        <w:tc>
          <w:tcPr>
            <w:tcW w:type="dxa" w:w="338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Maddison 2020, World Bank PIP</w:t>
            </w:r>
          </w:p>
        </w:tc>
      </w:tr>
      <w:tr>
        <w:tc>
          <w:tcPr>
            <w:tcW w:type="dxa" w:w="260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D5: Well-Being</w:t>
            </w:r>
          </w:p>
        </w:tc>
        <w:tc>
          <w:tcPr>
            <w:tcW w:type="dxa" w:w="338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Life Satisfaction, Suicide Rate</w:t>
            </w:r>
          </w:p>
        </w:tc>
        <w:tc>
          <w:tcPr>
            <w:tcW w:type="dxa" w:w="338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Gallup/WHR, WHO GHO</w:t>
            </w:r>
          </w:p>
        </w:tc>
      </w:tr>
      <w:tr>
        <w:tc>
          <w:tcPr>
            <w:tcW w:type="dxa" w:w="260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D6: Infrastructure</w:t>
            </w:r>
          </w:p>
        </w:tc>
        <w:tc>
          <w:tcPr>
            <w:tcW w:type="dxa" w:w="338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Safe Water, Electricity Access</w:t>
            </w:r>
          </w:p>
        </w:tc>
        <w:tc>
          <w:tcPr>
            <w:tcW w:type="dxa" w:w="338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WHO/UNICEF JMP, World Bank WDI</w:t>
            </w:r>
          </w:p>
        </w:tc>
      </w:tr>
      <w:tr>
        <w:tc>
          <w:tcPr>
            <w:tcW w:type="dxa" w:w="260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D7: Agency</w:t>
            </w:r>
          </w:p>
        </w:tc>
        <w:tc>
          <w:tcPr>
            <w:tcW w:type="dxa" w:w="338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Gender Development, Voter Turnout</w:t>
            </w:r>
          </w:p>
        </w:tc>
        <w:tc>
          <w:tcPr>
            <w:tcW w:type="dxa" w:w="338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UNDP HDR, IDEA Database</w:t>
            </w:r>
          </w:p>
        </w:tc>
      </w:tr>
    </w:tbl>
    <w:p>
      <w:pPr>
        <w:spacing w:after="160"/>
      </w:pPr>
    </w:p>
    <w:p>
      <w:pPr>
        <w:spacing w:after="180" w:line="320"/>
      </w:pPr>
      <w:r>
        <w:rPr>
          <w:rFonts w:ascii="Arial" w:cs="Arial" w:eastAsia="Arial" w:hAnsi="Arial"/>
          <w:color w:val="333333"/>
          <w:sz w:val="22"/>
          <w:szCs w:val="22"/>
        </w:rPr>
        <w:t xml:space="preserve">Each indicator is normalized to a 0–100 scale (higher = greater capability), with direction-sensitive scaling: mortality and poverty rates are inverted, GDP uses a logarithmic transform. The composite HCI is the unweighted arithmetic mean of all available normalized indicators per country-year, requiring a minimum of 3 indicators. No interpolation or imputation is performed; missing values remain blank.</w:t>
      </w:r>
    </w:p>
    <w:p>
      <w:pPr>
        <w:spacing w:after="180" w:line="320"/>
      </w:pPr>
      <w:r>
        <w:rPr>
          <w:rFonts w:ascii="Arial" w:cs="Arial" w:eastAsia="Arial" w:hAnsi="Arial"/>
          <w:color w:val="333333"/>
          <w:sz w:val="22"/>
          <w:szCs w:val="22"/>
        </w:rPr>
        <w:t xml:space="preserve">The full database contains 8,104 populated data points across 17,745 possible cells (45.7% coverage), with coverage ranging from approximately 20% for 1800–1850 to 92% for 1990–2023.</w:t>
      </w:r>
    </w:p>
    <w:p>
      <w:pPr>
        <w:pStyle w:val="Heading2"/>
      </w:pPr>
      <w:r>
        <w:t xml:space="preserve">1.3 Cross-Analysis</w:t>
      </w:r>
    </w:p>
    <w:p>
      <w:pPr>
        <w:spacing w:after="180" w:line="320"/>
      </w:pPr>
      <w:r>
        <w:rPr>
          <w:rFonts w:ascii="Arial" w:cs="Arial" w:eastAsia="Arial" w:hAnsi="Arial"/>
          <w:color w:val="333333"/>
          <w:sz w:val="22"/>
          <w:szCs w:val="22"/>
        </w:rPr>
        <w:t xml:space="preserve">For each country-year pair with an HCI composite score, we match the nearest Political Topology observation within a ±5-year window. This yields 808 matched data points. Pearson correlations are computed across the full dataset and stratified by era, region, and archetype.</w:t>
      </w:r>
    </w:p>
    <w:p>
      <w:r>
        <w:br w:type="page"/>
      </w:r>
    </w:p>
    <w:p>
      <w:pPr>
        <w:pStyle w:val="Heading1"/>
      </w:pPr>
      <w:r>
        <w:t xml:space="preserve">2. The Decoupling</w:t>
      </w:r>
    </w:p>
    <w:p>
      <w:pPr>
        <w:spacing w:after="180" w:line="320"/>
      </w:pPr>
      <w:r>
        <w:rPr>
          <w:rFonts w:ascii="Arial" w:cs="Arial" w:eastAsia="Arial" w:hAnsi="Arial"/>
          <w:color w:val="333333"/>
          <w:sz w:val="22"/>
          <w:szCs w:val="22"/>
        </w:rPr>
        <w:t xml:space="preserve">The central finding is a secular decline in the correlation between political liberty and human capability. This decline is robust across regions and methodological variations.</w:t>
      </w:r>
    </w:p>
    <w:p>
      <w:pPr>
        <w:pStyle w:val="Heading2"/>
      </w:pPr>
      <w:r>
        <w:t xml:space="preserve">2.1 Correlation by Era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0D0D0" w:sz="1"/>
              <w:left w:val="single" w:color="D0D0D0" w:sz="1"/>
              <w:bottom w:val="single" w:color="D0D0D0" w:sz="1"/>
              <w:right w:val="single" w:color="D0D0D0" w:sz="1"/>
            </w:tcBorders>
            <w:shd w:fill="1A1A2E" w:val="clear"/>
            <w:tcMar>
              <w:top w:type="dxa" w:w="60"/>
              <w:left w:type="dxa" w:w="100"/>
              <w:bottom w:type="dxa" w:w="60"/>
              <w:right w:type="dxa" w:w="100"/>
            </w:tcMar>
          </w:tcPr>
          <w:p>
            <w:pPr>
              <w:jc w:val="center"/>
            </w:pPr>
            <w:r>
              <w:rPr>
                <w:rFonts w:ascii="Arial" w:cs="Arial" w:eastAsia="Arial" w:hAnsi="Arial"/>
                <w:b/>
                <w:bCs/>
                <w:color w:val="FFFFFF"/>
                <w:sz w:val="20"/>
                <w:szCs w:val="20"/>
              </w:rPr>
              <w:t xml:space="preserve">Era</w:t>
            </w:r>
          </w:p>
        </w:tc>
        <w:tc>
          <w:tcPr>
            <w:tcW w:type="dxa" w:w="2340"/>
            <w:tcBorders>
              <w:top w:val="single" w:color="D0D0D0" w:sz="1"/>
              <w:left w:val="single" w:color="D0D0D0" w:sz="1"/>
              <w:bottom w:val="single" w:color="D0D0D0" w:sz="1"/>
              <w:right w:val="single" w:color="D0D0D0" w:sz="1"/>
            </w:tcBorders>
            <w:shd w:fill="1A1A2E" w:val="clear"/>
            <w:tcMar>
              <w:top w:type="dxa" w:w="60"/>
              <w:left w:type="dxa" w:w="100"/>
              <w:bottom w:type="dxa" w:w="60"/>
              <w:right w:type="dxa" w:w="100"/>
            </w:tcMar>
          </w:tcPr>
          <w:p>
            <w:pPr>
              <w:jc w:val="center"/>
            </w:pPr>
            <w:r>
              <w:rPr>
                <w:rFonts w:ascii="Arial" w:cs="Arial" w:eastAsia="Arial" w:hAnsi="Arial"/>
                <w:b/>
                <w:bCs/>
                <w:color w:val="FFFFFF"/>
                <w:sz w:val="20"/>
                <w:szCs w:val="20"/>
              </w:rPr>
              <w:t xml:space="preserve">Pearson r</w:t>
            </w:r>
          </w:p>
        </w:tc>
        <w:tc>
          <w:tcPr>
            <w:tcW w:type="dxa" w:w="2340"/>
            <w:tcBorders>
              <w:top w:val="single" w:color="D0D0D0" w:sz="1"/>
              <w:left w:val="single" w:color="D0D0D0" w:sz="1"/>
              <w:bottom w:val="single" w:color="D0D0D0" w:sz="1"/>
              <w:right w:val="single" w:color="D0D0D0" w:sz="1"/>
            </w:tcBorders>
            <w:shd w:fill="1A1A2E" w:val="clear"/>
            <w:tcMar>
              <w:top w:type="dxa" w:w="60"/>
              <w:left w:type="dxa" w:w="100"/>
              <w:bottom w:type="dxa" w:w="60"/>
              <w:right w:type="dxa" w:w="100"/>
            </w:tcMar>
          </w:tcPr>
          <w:p>
            <w:pPr>
              <w:jc w:val="center"/>
            </w:pPr>
            <w:r>
              <w:rPr>
                <w:rFonts w:ascii="Arial" w:cs="Arial" w:eastAsia="Arial" w:hAnsi="Arial"/>
                <w:b/>
                <w:bCs/>
                <w:color w:val="FFFFFF"/>
                <w:sz w:val="20"/>
                <w:szCs w:val="20"/>
              </w:rPr>
              <w:t xml:space="preserve">n</w:t>
            </w:r>
          </w:p>
        </w:tc>
        <w:tc>
          <w:tcPr>
            <w:tcW w:type="dxa" w:w="2340"/>
            <w:tcBorders>
              <w:top w:val="single" w:color="D0D0D0" w:sz="1"/>
              <w:left w:val="single" w:color="D0D0D0" w:sz="1"/>
              <w:bottom w:val="single" w:color="D0D0D0" w:sz="1"/>
              <w:right w:val="single" w:color="D0D0D0" w:sz="1"/>
            </w:tcBorders>
            <w:shd w:fill="1A1A2E" w:val="clear"/>
            <w:tcMar>
              <w:top w:type="dxa" w:w="60"/>
              <w:left w:type="dxa" w:w="100"/>
              <w:bottom w:type="dxa" w:w="60"/>
              <w:right w:type="dxa" w:w="100"/>
            </w:tcMar>
          </w:tcPr>
          <w:p>
            <w:pPr>
              <w:jc w:val="center"/>
            </w:pPr>
            <w:r>
              <w:rPr>
                <w:rFonts w:ascii="Arial" w:cs="Arial" w:eastAsia="Arial" w:hAnsi="Arial"/>
                <w:b/>
                <w:bCs/>
                <w:color w:val="FFFFFF"/>
                <w:sz w:val="20"/>
                <w:szCs w:val="20"/>
              </w:rPr>
              <w:t xml:space="preserve">Interpretation</w:t>
            </w:r>
          </w:p>
        </w:tc>
      </w:tr>
      <w:tr>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333333"/>
                <w:sz w:val="20"/>
                <w:szCs w:val="20"/>
              </w:rPr>
              <w:t xml:space="preserve">Pre-1900</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2166AC"/>
                <w:sz w:val="20"/>
                <w:szCs w:val="20"/>
              </w:rPr>
              <w:t xml:space="preserve">0.791</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78</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Strong: freedom predicted welfare</w:t>
            </w:r>
          </w:p>
        </w:tc>
      </w:tr>
      <w:tr>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333333"/>
                <w:sz w:val="20"/>
                <w:szCs w:val="20"/>
              </w:rPr>
              <w:t xml:space="preserve">1900–1945</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2166AC"/>
                <w:sz w:val="20"/>
                <w:szCs w:val="20"/>
              </w:rPr>
              <w:t xml:space="preserve">0.740</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156</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Still strong through world wars</w:t>
            </w:r>
          </w:p>
        </w:tc>
      </w:tr>
      <w:tr>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333333"/>
                <w:sz w:val="20"/>
                <w:szCs w:val="20"/>
              </w:rPr>
              <w:t xml:space="preserve">1945–1990</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E3120B"/>
                <w:sz w:val="20"/>
                <w:szCs w:val="20"/>
              </w:rPr>
              <w:t xml:space="preserve">0.607</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303</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Cold War splits the signal</w:t>
            </w:r>
          </w:p>
        </w:tc>
      </w:tr>
      <w:tr>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333333"/>
                <w:sz w:val="20"/>
                <w:szCs w:val="20"/>
              </w:rPr>
              <w:t xml:space="preserve">1990–2023</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E3120B"/>
                <w:sz w:val="20"/>
                <w:szCs w:val="20"/>
              </w:rPr>
              <w:t xml:space="preserve">0.566</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453</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Autocracies have learned to deliver</w:t>
            </w:r>
          </w:p>
        </w:tc>
      </w:tr>
    </w:tbl>
    <w:p>
      <w:pPr>
        <w:spacing w:after="200"/>
      </w:pPr>
    </w:p>
    <w:p>
      <w:pPr>
        <w:spacing w:after="180" w:line="320"/>
      </w:pPr>
      <w:r>
        <w:rPr>
          <w:rFonts w:ascii="Arial" w:cs="Arial" w:eastAsia="Arial" w:hAnsi="Arial"/>
          <w:color w:val="333333"/>
          <w:sz w:val="22"/>
          <w:szCs w:val="22"/>
        </w:rPr>
        <w:t xml:space="preserve">The decline is not a statistical artifact. It reflects a genuine divergence: authoritarian states — particularly China, the Gulf states, post-Soviet industrial economies, and Southeast Asian developmental autocracies — have systematically invested in education, health infrastructure, and economic growth without corresponding liberalization.</w:t>
      </w:r>
    </w:p>
    <w:p>
      <w:pPr>
        <w:pStyle w:val="Heading2"/>
      </w:pPr>
      <w:r>
        <w:t xml:space="preserve">2.2 Correlation by Region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0D0D0" w:sz="1"/>
              <w:left w:val="single" w:color="D0D0D0" w:sz="1"/>
              <w:bottom w:val="single" w:color="D0D0D0" w:sz="1"/>
              <w:right w:val="single" w:color="D0D0D0" w:sz="1"/>
            </w:tcBorders>
            <w:shd w:fill="1A1A2E" w:val="clear"/>
            <w:tcMar>
              <w:top w:type="dxa" w:w="60"/>
              <w:left w:type="dxa" w:w="100"/>
              <w:bottom w:type="dxa" w:w="60"/>
              <w:right w:type="dxa" w:w="100"/>
            </w:tcMar>
          </w:tcPr>
          <w:p>
            <w:pPr>
              <w:jc w:val="center"/>
            </w:pPr>
            <w:r>
              <w:rPr>
                <w:rFonts w:ascii="Arial" w:cs="Arial" w:eastAsia="Arial" w:hAnsi="Arial"/>
                <w:b/>
                <w:bCs/>
                <w:color w:val="FFFFFF"/>
                <w:sz w:val="20"/>
                <w:szCs w:val="20"/>
              </w:rPr>
              <w:t xml:space="preserve">Region</w:t>
            </w:r>
          </w:p>
        </w:tc>
        <w:tc>
          <w:tcPr>
            <w:tcW w:type="dxa" w:w="2340"/>
            <w:tcBorders>
              <w:top w:val="single" w:color="D0D0D0" w:sz="1"/>
              <w:left w:val="single" w:color="D0D0D0" w:sz="1"/>
              <w:bottom w:val="single" w:color="D0D0D0" w:sz="1"/>
              <w:right w:val="single" w:color="D0D0D0" w:sz="1"/>
            </w:tcBorders>
            <w:shd w:fill="1A1A2E" w:val="clear"/>
            <w:tcMar>
              <w:top w:type="dxa" w:w="60"/>
              <w:left w:type="dxa" w:w="100"/>
              <w:bottom w:type="dxa" w:w="60"/>
              <w:right w:type="dxa" w:w="100"/>
            </w:tcMar>
          </w:tcPr>
          <w:p>
            <w:pPr>
              <w:jc w:val="center"/>
            </w:pPr>
            <w:r>
              <w:rPr>
                <w:rFonts w:ascii="Arial" w:cs="Arial" w:eastAsia="Arial" w:hAnsi="Arial"/>
                <w:b/>
                <w:bCs/>
                <w:color w:val="FFFFFF"/>
                <w:sz w:val="20"/>
                <w:szCs w:val="20"/>
              </w:rPr>
              <w:t xml:space="preserve">Pearson r</w:t>
            </w:r>
          </w:p>
        </w:tc>
        <w:tc>
          <w:tcPr>
            <w:tcW w:type="dxa" w:w="2340"/>
            <w:tcBorders>
              <w:top w:val="single" w:color="D0D0D0" w:sz="1"/>
              <w:left w:val="single" w:color="D0D0D0" w:sz="1"/>
              <w:bottom w:val="single" w:color="D0D0D0" w:sz="1"/>
              <w:right w:val="single" w:color="D0D0D0" w:sz="1"/>
            </w:tcBorders>
            <w:shd w:fill="1A1A2E" w:val="clear"/>
            <w:tcMar>
              <w:top w:type="dxa" w:w="60"/>
              <w:left w:type="dxa" w:w="100"/>
              <w:bottom w:type="dxa" w:w="60"/>
              <w:right w:type="dxa" w:w="100"/>
            </w:tcMar>
          </w:tcPr>
          <w:p>
            <w:pPr>
              <w:jc w:val="center"/>
            </w:pPr>
            <w:r>
              <w:rPr>
                <w:rFonts w:ascii="Arial" w:cs="Arial" w:eastAsia="Arial" w:hAnsi="Arial"/>
                <w:b/>
                <w:bCs/>
                <w:color w:val="FFFFFF"/>
                <w:sz w:val="20"/>
                <w:szCs w:val="20"/>
              </w:rPr>
              <w:t xml:space="preserve">n</w:t>
            </w:r>
          </w:p>
        </w:tc>
        <w:tc>
          <w:tcPr>
            <w:tcW w:type="dxa" w:w="2340"/>
            <w:tcBorders>
              <w:top w:val="single" w:color="D0D0D0" w:sz="1"/>
              <w:left w:val="single" w:color="D0D0D0" w:sz="1"/>
              <w:bottom w:val="single" w:color="D0D0D0" w:sz="1"/>
              <w:right w:val="single" w:color="D0D0D0" w:sz="1"/>
            </w:tcBorders>
            <w:shd w:fill="1A1A2E" w:val="clear"/>
            <w:tcMar>
              <w:top w:type="dxa" w:w="60"/>
              <w:left w:type="dxa" w:w="100"/>
              <w:bottom w:type="dxa" w:w="60"/>
              <w:right w:type="dxa" w:w="100"/>
            </w:tcMar>
          </w:tcPr>
          <w:p>
            <w:pPr>
              <w:jc w:val="center"/>
            </w:pPr>
            <w:r>
              <w:rPr>
                <w:rFonts w:ascii="Arial" w:cs="Arial" w:eastAsia="Arial" w:hAnsi="Arial"/>
                <w:b/>
                <w:bCs/>
                <w:color w:val="FFFFFF"/>
                <w:sz w:val="20"/>
                <w:szCs w:val="20"/>
              </w:rPr>
              <w:t xml:space="preserve">Mean HCI</w:t>
            </w:r>
          </w:p>
        </w:tc>
      </w:tr>
      <w:tr>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Europe</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333333"/>
                <w:sz w:val="20"/>
                <w:szCs w:val="20"/>
              </w:rPr>
              <w:t xml:space="preserve">0.785</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259</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89.3</w:t>
            </w:r>
          </w:p>
        </w:tc>
      </w:tr>
      <w:tr>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Latin America</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333333"/>
                <w:sz w:val="20"/>
                <w:szCs w:val="20"/>
              </w:rPr>
              <w:t xml:space="preserve">0.628</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118</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81.2</w:t>
            </w:r>
          </w:p>
        </w:tc>
      </w:tr>
      <w:tr>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Sub-Saharan Africa</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333333"/>
                <w:sz w:val="20"/>
                <w:szCs w:val="20"/>
              </w:rPr>
              <w:t xml:space="preserve">0.618</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92</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62.4</w:t>
            </w:r>
          </w:p>
        </w:tc>
      </w:tr>
      <w:tr>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Asia</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333333"/>
                <w:sz w:val="20"/>
                <w:szCs w:val="20"/>
              </w:rPr>
              <w:t xml:space="preserve">0.545</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138</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79.0</w:t>
            </w:r>
          </w:p>
        </w:tc>
      </w:tr>
      <w:tr>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MENA</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E3120B"/>
                <w:sz w:val="20"/>
                <w:szCs w:val="20"/>
              </w:rPr>
              <w:t xml:space="preserve">0.380</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104</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80.3</w:t>
            </w:r>
          </w:p>
        </w:tc>
      </w:tr>
      <w:tr>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Eurasia</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E3120B"/>
                <w:sz w:val="20"/>
                <w:szCs w:val="20"/>
              </w:rPr>
              <w:t xml:space="preserve">0.268</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51</w:t>
            </w:r>
          </w:p>
        </w:tc>
        <w:tc>
          <w:tcPr>
            <w:tcW w:type="dxa" w:w="234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85.0</w:t>
            </w:r>
          </w:p>
        </w:tc>
      </w:tr>
    </w:tbl>
    <w:p>
      <w:pPr>
        <w:spacing w:after="200"/>
      </w:pPr>
    </w:p>
    <w:p>
      <w:pPr>
        <w:spacing w:after="180" w:line="320"/>
      </w:pPr>
      <w:r>
        <w:rPr>
          <w:rFonts w:ascii="Arial" w:cs="Arial" w:eastAsia="Arial" w:hAnsi="Arial"/>
          <w:color w:val="333333"/>
          <w:sz w:val="22"/>
          <w:szCs w:val="22"/>
        </w:rPr>
        <w:t xml:space="preserve">The most revealing regional variation is </w:t>
      </w:r>
      <w:r>
        <w:rPr>
          <w:rFonts w:ascii="Arial" w:cs="Arial" w:eastAsia="Arial" w:hAnsi="Arial"/>
          <w:b/>
          <w:bCs/>
          <w:color w:val="1A1A2E"/>
          <w:sz w:val="22"/>
          <w:szCs w:val="22"/>
        </w:rPr>
        <w:t xml:space="preserve">Eurasia (r = 0.268)</w:t>
      </w:r>
      <w:r>
        <w:rPr>
          <w:rFonts w:ascii="Arial" w:cs="Arial" w:eastAsia="Arial" w:hAnsi="Arial"/>
          <w:color w:val="333333"/>
          <w:sz w:val="22"/>
          <w:szCs w:val="22"/>
        </w:rPr>
        <w:t xml:space="preserve"> and </w:t>
      </w:r>
      <w:r>
        <w:rPr>
          <w:rFonts w:ascii="Arial" w:cs="Arial" w:eastAsia="Arial" w:hAnsi="Arial"/>
          <w:b/>
          <w:bCs/>
          <w:color w:val="1A1A2E"/>
          <w:sz w:val="22"/>
          <w:szCs w:val="22"/>
        </w:rPr>
        <w:t xml:space="preserve">MENA (r = 0.380)</w:t>
      </w:r>
      <w:r>
        <w:rPr>
          <w:rFonts w:ascii="Arial" w:cs="Arial" w:eastAsia="Arial" w:hAnsi="Arial"/>
          <w:color w:val="333333"/>
          <w:sz w:val="22"/>
          <w:szCs w:val="22"/>
        </w:rPr>
        <w:t xml:space="preserve">, where the Liberty–HCI link is weakest. These regions contain the densest cluster of “capable autocracies”: Russia (HCI 87, Liberty 10), Kazakhstan (86, 12), Saudi Arabia (89, 7), UAE (92, 22), Turkey (87, 18), Iran (82, 7). These states deliver health, education, and infrastructure at levels comparable to mid-tier European democracies while maintaining near-zero political freedom.</w:t>
      </w:r>
    </w:p>
    <w:p>
      <w:r>
        <w:br w:type="page"/>
      </w:r>
    </w:p>
    <w:p>
      <w:pPr>
        <w:pStyle w:val="Heading1"/>
      </w:pPr>
      <w:r>
        <w:t xml:space="preserve">3. Five Trajectories Through the Liberty × Capability Space</w:t>
      </w:r>
    </w:p>
    <w:p>
      <w:pPr>
        <w:spacing w:after="180" w:line="320"/>
      </w:pPr>
      <w:r>
        <w:rPr>
          <w:rFonts w:ascii="Arial" w:cs="Arial" w:eastAsia="Arial" w:hAnsi="Arial"/>
          <w:color w:val="333333"/>
          <w:sz w:val="22"/>
          <w:szCs w:val="22"/>
        </w:rPr>
        <w:t xml:space="preserve">By tracing country paths through the two-dimensional Liberty × HCI space over time, we identify five archetypal movement patterns:</w:t>
      </w:r>
    </w:p>
    <w:p>
      <w:pPr>
        <w:pStyle w:val="Heading2"/>
      </w:pPr>
      <w:r>
        <w:t xml:space="preserve">3.1 Democratic Convergence (31 countries)</w:t>
      </w:r>
    </w:p>
    <w:p>
      <w:pPr>
        <w:spacing w:after="180" w:line="320"/>
      </w:pPr>
      <w:r>
        <w:rPr>
          <w:rFonts w:ascii="Arial" w:cs="Arial" w:eastAsia="Arial" w:hAnsi="Arial"/>
          <w:color w:val="333333"/>
          <w:sz w:val="22"/>
          <w:szCs w:val="22"/>
        </w:rPr>
        <w:t xml:space="preserve">Countries that moved </w:t>
      </w:r>
      <w:r>
        <w:rPr>
          <w:rFonts w:ascii="Arial" w:cs="Arial" w:eastAsia="Arial" w:hAnsi="Arial"/>
          <w:b/>
          <w:bCs/>
          <w:color w:val="1A1A2E"/>
          <w:sz w:val="22"/>
          <w:szCs w:val="22"/>
        </w:rPr>
        <w:t xml:space="preserve">northeast</w:t>
      </w:r>
      <w:r>
        <w:rPr>
          <w:rFonts w:ascii="Arial" w:cs="Arial" w:eastAsia="Arial" w:hAnsi="Arial"/>
          <w:color w:val="333333"/>
          <w:sz w:val="22"/>
          <w:szCs w:val="22"/>
        </w:rPr>
        <w:t xml:space="preserve"> — gaining both liberty and capability simultaneously. Exemplars include Germany (L: 12→90, HCI: 33→92), South Korea (5→83, 14→86), Japan (8→89, 31→87), and Poland (8→80, 42→89). These paths confirm the traditional modernization narrative: economic development, education, and democratization reinforcing each other. Most of these transitions occurred between 1945 and 2000.</w:t>
      </w:r>
    </w:p>
    <w:p>
      <w:pPr>
        <w:pStyle w:val="Heading2"/>
      </w:pPr>
      <w:r>
        <w:t xml:space="preserve">3.2 Autocratic Modernization (22 countries)</w:t>
      </w:r>
    </w:p>
    <w:p>
      <w:pPr>
        <w:spacing w:after="180" w:line="320"/>
      </w:pPr>
      <w:r>
        <w:rPr>
          <w:rFonts w:ascii="Arial" w:cs="Arial" w:eastAsia="Arial" w:hAnsi="Arial"/>
          <w:color w:val="333333"/>
          <w:sz w:val="22"/>
          <w:szCs w:val="22"/>
        </w:rPr>
        <w:t xml:space="preserve">Countries that moved </w:t>
      </w:r>
      <w:r>
        <w:rPr>
          <w:rFonts w:ascii="Arial" w:cs="Arial" w:eastAsia="Arial" w:hAnsi="Arial"/>
          <w:b/>
          <w:bCs/>
          <w:color w:val="1A1A2E"/>
          <w:sz w:val="22"/>
          <w:szCs w:val="22"/>
        </w:rPr>
        <w:t xml:space="preserve">straight up</w:t>
      </w:r>
      <w:r>
        <w:rPr>
          <w:rFonts w:ascii="Arial" w:cs="Arial" w:eastAsia="Arial" w:hAnsi="Arial"/>
          <w:color w:val="333333"/>
          <w:sz w:val="22"/>
          <w:szCs w:val="22"/>
        </w:rPr>
        <w:t xml:space="preserve"> — dramatic capability gains with minimal or zero liberty change. China (L: 3→5, HCI: 19→86) is the defining case: a 67-point vertical climb over 120 years. Others include Russia (8→10, 19→87), Cuba (15→7, 45→88), Vietnam (4→9, 54→84), Iran (18→7, 17→82), and Saudi Arabia (5→7, 33→89). These paths represent the autocrat’s bargain: material welfare in exchange for political acquiescence.</w:t>
      </w:r>
    </w:p>
    <w:p>
      <w:pPr>
        <w:pStyle w:val="Heading2"/>
      </w:pPr>
      <w:r>
        <w:t xml:space="preserve">3.3 Hybrid Regime (24 countries)</w:t>
      </w:r>
    </w:p>
    <w:p>
      <w:pPr>
        <w:spacing w:after="180" w:line="320"/>
      </w:pPr>
      <w:r>
        <w:rPr>
          <w:rFonts w:ascii="Arial" w:cs="Arial" w:eastAsia="Arial" w:hAnsi="Arial"/>
          <w:color w:val="333333"/>
          <w:sz w:val="22"/>
          <w:szCs w:val="22"/>
        </w:rPr>
        <w:t xml:space="preserve">Countries occupying an unstable middle ground with partial liberty (L: 30–70) and variable trajectories. India (8→65, 15→72), Singapore (22→47, 64→92), Hungary (18→58, 46→88), and Argentina (22→65, 27→88) exhibit erratic paths — sometimes gaining liberty, sometimes losing it, while capabilities generally trend upward. These are the most volatile category and the most difficult to predict.</w:t>
      </w:r>
    </w:p>
    <w:p>
      <w:pPr>
        <w:pStyle w:val="Heading2"/>
      </w:pPr>
      <w:r>
        <w:t xml:space="preserve">3.4 Democratic Collapse (2 confirmed cases)</w:t>
      </w:r>
    </w:p>
    <w:p>
      <w:pPr>
        <w:spacing w:after="180" w:line="320"/>
      </w:pPr>
      <w:r>
        <w:rPr>
          <w:rFonts w:ascii="Arial" w:cs="Arial" w:eastAsia="Arial" w:hAnsi="Arial"/>
          <w:color w:val="333333"/>
          <w:sz w:val="22"/>
          <w:szCs w:val="22"/>
        </w:rPr>
        <w:t xml:space="preserve">Countries that reached a liberty peak then </w:t>
      </w:r>
      <w:r>
        <w:rPr>
          <w:rFonts w:ascii="Arial" w:cs="Arial" w:eastAsia="Arial" w:hAnsi="Arial"/>
          <w:b/>
          <w:bCs/>
          <w:color w:val="1A1A2E"/>
          <w:sz w:val="22"/>
          <w:szCs w:val="22"/>
        </w:rPr>
        <w:t xml:space="preserve">collapsed leftward</w:t>
      </w:r>
      <w:r>
        <w:rPr>
          <w:rFonts w:ascii="Arial" w:cs="Arial" w:eastAsia="Arial" w:hAnsi="Arial"/>
          <w:color w:val="333333"/>
          <w:sz w:val="22"/>
          <w:szCs w:val="22"/>
        </w:rPr>
        <w:t xml:space="preserve"> while capabilities persisted or continued rising. Venezuela (peak L: 72 in 1975, now 8; HCI still 79) and Turkey (peak L: 55 in 2010, now 18; HCI still 87) are the clearest cases. Nicaragua follows a similar pattern. The key insight: democratic institutions can erode completely while material life continues. Running water does not require free elections.</w:t>
      </w:r>
    </w:p>
    <w:p>
      <w:pPr>
        <w:pStyle w:val="Heading2"/>
      </w:pPr>
      <w:r>
        <w:t xml:space="preserve">3.5 Fragile / Conflict States (12 countries)</w:t>
      </w:r>
    </w:p>
    <w:p>
      <w:pPr>
        <w:spacing w:after="180" w:line="320"/>
      </w:pPr>
      <w:r>
        <w:rPr>
          <w:rFonts w:ascii="Arial" w:cs="Arial" w:eastAsia="Arial" w:hAnsi="Arial"/>
          <w:color w:val="333333"/>
          <w:sz w:val="22"/>
          <w:szCs w:val="22"/>
        </w:rPr>
        <w:t xml:space="preserve">Countries trapped in the lower-left quadrant: low liberty, low capability, high instability. Afghanistan (L: 3, HCI: 51), Somalia (8, 49), DRC Congo (5, 46), Haiti (8, 56), Mali (8, 54). These states lack both the democratic institutions to drive accountability and the autocratic capacity to deliver services. Many cycle through conflict.</w:t>
      </w:r>
    </w:p>
    <w:p>
      <w:r>
        <w:br w:type="page"/>
      </w:r>
    </w:p>
    <w:p>
      <w:pPr>
        <w:pStyle w:val="Heading1"/>
      </w:pPr>
      <w:r>
        <w:t xml:space="preserve">4. The American Anomaly</w:t>
      </w:r>
    </w:p>
    <w:p>
      <w:pPr>
        <w:spacing w:after="180" w:line="320"/>
      </w:pPr>
      <w:r>
        <w:rPr>
          <w:rFonts w:ascii="Arial" w:cs="Arial" w:eastAsia="Arial" w:hAnsi="Arial"/>
          <w:color w:val="333333"/>
          <w:sz w:val="22"/>
          <w:szCs w:val="22"/>
        </w:rPr>
        <w:t xml:space="preserve">The United States presents the most striking single-country narrative in the dataset. For 220 years (1800–2020), the US moved consistently northeast: Liberty rose from 42 to 94, HCI from 42 to 91. This placed the US firmly in the “Free &amp; Capable” quadrant as a global exemplar of democratic convergence.</w:t>
      </w:r>
    </w:p>
    <w:p>
      <w:pPr>
        <w:spacing w:after="180" w:line="320"/>
      </w:pPr>
      <w:r>
        <w:rPr>
          <w:rFonts w:ascii="Arial" w:cs="Arial" w:eastAsia="Arial" w:hAnsi="Arial"/>
          <w:color w:val="333333"/>
          <w:sz w:val="22"/>
          <w:szCs w:val="22"/>
        </w:rPr>
        <w:t xml:space="preserve">Between 2020 and 2025, Liberty collapsed from 86 to 48 — a </w:t>
      </w:r>
      <w:r>
        <w:rPr>
          <w:rFonts w:ascii="Arial" w:cs="Arial" w:eastAsia="Arial" w:hAnsi="Arial"/>
          <w:b/>
          <w:bCs/>
          <w:color w:val="E3120B"/>
          <w:sz w:val="22"/>
          <w:szCs w:val="22"/>
        </w:rPr>
        <w:t xml:space="preserve">46-point westward movement in five years</w:t>
      </w:r>
      <w:r>
        <w:rPr>
          <w:rFonts w:ascii="Arial" w:cs="Arial" w:eastAsia="Arial" w:hAnsi="Arial"/>
          <w:color w:val="333333"/>
          <w:sz w:val="22"/>
          <w:szCs w:val="22"/>
        </w:rPr>
        <w:t xml:space="preserve">. HCI remained essentially unchanged at 91. This represents the fastest horizontal collapse of any established democracy in the dataset, and the only case where a country moved from the Free &amp; Capable quadrant to the Capable Autocracy zone without a military coup, civil war, or foreign invasion.</w:t>
      </w:r>
    </w:p>
    <w:p>
      <w:pPr>
        <w:spacing w:after="180" w:line="320"/>
      </w:pPr>
      <w:r>
        <w:rPr>
          <w:rFonts w:ascii="Arial" w:cs="Arial" w:eastAsia="Arial" w:hAnsi="Arial"/>
          <w:color w:val="333333"/>
          <w:sz w:val="22"/>
          <w:szCs w:val="22"/>
        </w:rPr>
        <w:t xml:space="preserve">The US now sits alongside countries like Malaysia (L: 45, HCI: 85), Serbia (52, 85), and Armenia (42, 84) in the Hybrid Regime zone. Its HCI gap of +43 (capability minus liberty) is remarkable but not unprecedented: China (+81), Russia (+77), Saudi Arabia (+82), and Belarus (+81) all have larger gaps. What makes the US anomalous is the velocity of its trajectory reversal, not its current position.</w:t>
      </w:r>
    </w:p>
    <w:p>
      <w:pPr>
        <w:pStyle w:val="Heading2"/>
      </w:pPr>
      <w:r>
        <w:t xml:space="preserve">4.1 Historical Context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3120"/>
      </w:tblGrid>
      <w:tr>
        <w:tc>
          <w:tcPr>
            <w:tcW w:type="dxa" w:w="1560"/>
            <w:tcBorders>
              <w:top w:val="single" w:color="D0D0D0" w:sz="1"/>
              <w:left w:val="single" w:color="D0D0D0" w:sz="1"/>
              <w:bottom w:val="single" w:color="D0D0D0" w:sz="1"/>
              <w:right w:val="single" w:color="D0D0D0" w:sz="1"/>
            </w:tcBorders>
            <w:shd w:fill="1A1A2E" w:val="clear"/>
            <w:tcMar>
              <w:top w:type="dxa" w:w="60"/>
              <w:left w:type="dxa" w:w="100"/>
              <w:bottom w:type="dxa" w:w="60"/>
              <w:right w:type="dxa" w:w="100"/>
            </w:tcMar>
          </w:tcPr>
          <w:p>
            <w:pPr>
              <w:jc w:val="center"/>
            </w:pPr>
            <w:r>
              <w:rPr>
                <w:rFonts w:ascii="Arial" w:cs="Arial" w:eastAsia="Arial" w:hAnsi="Arial"/>
                <w:b/>
                <w:bCs/>
                <w:color w:val="FFFFFF"/>
                <w:sz w:val="20"/>
                <w:szCs w:val="20"/>
              </w:rPr>
              <w:t xml:space="preserve">Year</w:t>
            </w:r>
          </w:p>
        </w:tc>
        <w:tc>
          <w:tcPr>
            <w:tcW w:type="dxa" w:w="1560"/>
            <w:tcBorders>
              <w:top w:val="single" w:color="D0D0D0" w:sz="1"/>
              <w:left w:val="single" w:color="D0D0D0" w:sz="1"/>
              <w:bottom w:val="single" w:color="D0D0D0" w:sz="1"/>
              <w:right w:val="single" w:color="D0D0D0" w:sz="1"/>
            </w:tcBorders>
            <w:shd w:fill="1A1A2E" w:val="clear"/>
            <w:tcMar>
              <w:top w:type="dxa" w:w="60"/>
              <w:left w:type="dxa" w:w="100"/>
              <w:bottom w:type="dxa" w:w="60"/>
              <w:right w:type="dxa" w:w="100"/>
            </w:tcMar>
          </w:tcPr>
          <w:p>
            <w:pPr>
              <w:jc w:val="center"/>
            </w:pPr>
            <w:r>
              <w:rPr>
                <w:rFonts w:ascii="Arial" w:cs="Arial" w:eastAsia="Arial" w:hAnsi="Arial"/>
                <w:b/>
                <w:bCs/>
                <w:color w:val="FFFFFF"/>
                <w:sz w:val="20"/>
                <w:szCs w:val="20"/>
              </w:rPr>
              <w:t xml:space="preserve">Liberty</w:t>
            </w:r>
          </w:p>
        </w:tc>
        <w:tc>
          <w:tcPr>
            <w:tcW w:type="dxa" w:w="1560"/>
            <w:tcBorders>
              <w:top w:val="single" w:color="D0D0D0" w:sz="1"/>
              <w:left w:val="single" w:color="D0D0D0" w:sz="1"/>
              <w:bottom w:val="single" w:color="D0D0D0" w:sz="1"/>
              <w:right w:val="single" w:color="D0D0D0" w:sz="1"/>
            </w:tcBorders>
            <w:shd w:fill="1A1A2E" w:val="clear"/>
            <w:tcMar>
              <w:top w:type="dxa" w:w="60"/>
              <w:left w:type="dxa" w:w="100"/>
              <w:bottom w:type="dxa" w:w="60"/>
              <w:right w:type="dxa" w:w="100"/>
            </w:tcMar>
          </w:tcPr>
          <w:p>
            <w:pPr>
              <w:jc w:val="center"/>
            </w:pPr>
            <w:r>
              <w:rPr>
                <w:rFonts w:ascii="Arial" w:cs="Arial" w:eastAsia="Arial" w:hAnsi="Arial"/>
                <w:b/>
                <w:bCs/>
                <w:color w:val="FFFFFF"/>
                <w:sz w:val="20"/>
                <w:szCs w:val="20"/>
              </w:rPr>
              <w:t xml:space="preserve">HCI</w:t>
            </w:r>
          </w:p>
        </w:tc>
        <w:tc>
          <w:tcPr>
            <w:tcW w:type="dxa" w:w="1560"/>
            <w:tcBorders>
              <w:top w:val="single" w:color="D0D0D0" w:sz="1"/>
              <w:left w:val="single" w:color="D0D0D0" w:sz="1"/>
              <w:bottom w:val="single" w:color="D0D0D0" w:sz="1"/>
              <w:right w:val="single" w:color="D0D0D0" w:sz="1"/>
            </w:tcBorders>
            <w:shd w:fill="1A1A2E" w:val="clear"/>
            <w:tcMar>
              <w:top w:type="dxa" w:w="60"/>
              <w:left w:type="dxa" w:w="100"/>
              <w:bottom w:type="dxa" w:w="60"/>
              <w:right w:type="dxa" w:w="100"/>
            </w:tcMar>
          </w:tcPr>
          <w:p>
            <w:pPr>
              <w:jc w:val="center"/>
            </w:pPr>
            <w:r>
              <w:rPr>
                <w:rFonts w:ascii="Arial" w:cs="Arial" w:eastAsia="Arial" w:hAnsi="Arial"/>
                <w:b/>
                <w:bCs/>
                <w:color w:val="FFFFFF"/>
                <w:sz w:val="20"/>
                <w:szCs w:val="20"/>
              </w:rPr>
              <w:t xml:space="preserve">Gap</w:t>
            </w:r>
          </w:p>
        </w:tc>
        <w:tc>
          <w:tcPr>
            <w:tcW w:type="dxa" w:w="3120"/>
            <w:tcBorders>
              <w:top w:val="single" w:color="D0D0D0" w:sz="1"/>
              <w:left w:val="single" w:color="D0D0D0" w:sz="1"/>
              <w:bottom w:val="single" w:color="D0D0D0" w:sz="1"/>
              <w:right w:val="single" w:color="D0D0D0" w:sz="1"/>
            </w:tcBorders>
            <w:shd w:fill="1A1A2E" w:val="clear"/>
            <w:tcMar>
              <w:top w:type="dxa" w:w="60"/>
              <w:left w:type="dxa" w:w="100"/>
              <w:bottom w:type="dxa" w:w="60"/>
              <w:right w:type="dxa" w:w="100"/>
            </w:tcMar>
          </w:tcPr>
          <w:p>
            <w:pPr>
              <w:jc w:val="center"/>
            </w:pPr>
            <w:r>
              <w:rPr>
                <w:rFonts w:ascii="Arial" w:cs="Arial" w:eastAsia="Arial" w:hAnsi="Arial"/>
                <w:b/>
                <w:bCs/>
                <w:color w:val="FFFFFF"/>
                <w:sz w:val="20"/>
                <w:szCs w:val="20"/>
              </w:rPr>
              <w:t xml:space="preserve">Status</w:t>
            </w:r>
          </w:p>
        </w:tc>
      </w:tr>
      <w:tr>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333333"/>
                <w:sz w:val="20"/>
                <w:szCs w:val="20"/>
              </w:rPr>
              <w:t xml:space="preserve">1800</w:t>
            </w:r>
          </w:p>
        </w:tc>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984EA3"/>
                <w:sz w:val="20"/>
                <w:szCs w:val="20"/>
              </w:rPr>
              <w:t xml:space="preserve">42</w:t>
            </w:r>
          </w:p>
        </w:tc>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42</w:t>
            </w:r>
          </w:p>
        </w:tc>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0</w:t>
            </w:r>
          </w:p>
        </w:tc>
        <w:tc>
          <w:tcPr>
            <w:tcW w:type="dxa" w:w="312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Slaveholding democracy</w:t>
            </w:r>
          </w:p>
        </w:tc>
      </w:tr>
      <w:tr>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333333"/>
                <w:sz w:val="20"/>
                <w:szCs w:val="20"/>
              </w:rPr>
              <w:t xml:space="preserve">1900</w:t>
            </w:r>
          </w:p>
        </w:tc>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984EA3"/>
                <w:sz w:val="20"/>
                <w:szCs w:val="20"/>
              </w:rPr>
              <w:t xml:space="preserve">45</w:t>
            </w:r>
          </w:p>
        </w:tc>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63</w:t>
            </w:r>
          </w:p>
        </w:tc>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+18</w:t>
            </w:r>
          </w:p>
        </w:tc>
        <w:tc>
          <w:tcPr>
            <w:tcW w:type="dxa" w:w="312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Industrial expansion; Jim Crow</w:t>
            </w:r>
          </w:p>
        </w:tc>
      </w:tr>
      <w:tr>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333333"/>
                <w:sz w:val="20"/>
                <w:szCs w:val="20"/>
              </w:rPr>
              <w:t xml:space="preserve">1945</w:t>
            </w:r>
          </w:p>
        </w:tc>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984EA3"/>
                <w:sz w:val="20"/>
                <w:szCs w:val="20"/>
              </w:rPr>
              <w:t xml:space="preserve">60</w:t>
            </w:r>
          </w:p>
        </w:tc>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82</w:t>
            </w:r>
          </w:p>
        </w:tc>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+22</w:t>
            </w:r>
          </w:p>
        </w:tc>
        <w:tc>
          <w:tcPr>
            <w:tcW w:type="dxa" w:w="312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Post-war institutional expansion</w:t>
            </w:r>
          </w:p>
        </w:tc>
      </w:tr>
      <w:tr>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333333"/>
                <w:sz w:val="20"/>
                <w:szCs w:val="20"/>
              </w:rPr>
              <w:t xml:space="preserve">1960</w:t>
            </w:r>
          </w:p>
        </w:tc>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984EA3"/>
                <w:sz w:val="20"/>
                <w:szCs w:val="20"/>
              </w:rPr>
              <w:t xml:space="preserve">58</w:t>
            </w:r>
          </w:p>
        </w:tc>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77</w:t>
            </w:r>
          </w:p>
        </w:tc>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+19</w:t>
            </w:r>
          </w:p>
        </w:tc>
        <w:tc>
          <w:tcPr>
            <w:tcW w:type="dxa" w:w="312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Pre–Civil Rights; capability dip</w:t>
            </w:r>
          </w:p>
        </w:tc>
      </w:tr>
      <w:tr>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333333"/>
                <w:sz w:val="20"/>
                <w:szCs w:val="20"/>
              </w:rPr>
              <w:t xml:space="preserve">1990</w:t>
            </w:r>
          </w:p>
        </w:tc>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2166AC"/>
                <w:sz w:val="20"/>
                <w:szCs w:val="20"/>
              </w:rPr>
              <w:t xml:space="preserve">86</w:t>
            </w:r>
          </w:p>
        </w:tc>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85</w:t>
            </w:r>
          </w:p>
        </w:tc>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–1</w:t>
            </w:r>
          </w:p>
        </w:tc>
        <w:tc>
          <w:tcPr>
            <w:tcW w:type="dxa" w:w="312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Near-perfect convergence</w:t>
            </w:r>
          </w:p>
        </w:tc>
      </w:tr>
      <w:tr>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333333"/>
                <w:sz w:val="20"/>
                <w:szCs w:val="20"/>
              </w:rPr>
              <w:t xml:space="preserve">2000</w:t>
            </w:r>
          </w:p>
        </w:tc>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2166AC"/>
                <w:sz w:val="20"/>
                <w:szCs w:val="20"/>
              </w:rPr>
              <w:t xml:space="preserve">92</w:t>
            </w:r>
          </w:p>
        </w:tc>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88</w:t>
            </w:r>
          </w:p>
        </w:tc>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–4</w:t>
            </w:r>
          </w:p>
        </w:tc>
        <w:tc>
          <w:tcPr>
            <w:tcW w:type="dxa" w:w="312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Peak democratic period</w:t>
            </w:r>
          </w:p>
        </w:tc>
      </w:tr>
      <w:tr>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333333"/>
                <w:sz w:val="20"/>
                <w:szCs w:val="20"/>
              </w:rPr>
              <w:t xml:space="preserve">2010</w:t>
            </w:r>
          </w:p>
        </w:tc>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2166AC"/>
                <w:sz w:val="20"/>
                <w:szCs w:val="20"/>
              </w:rPr>
              <w:t xml:space="preserve">94</w:t>
            </w:r>
          </w:p>
        </w:tc>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88</w:t>
            </w:r>
          </w:p>
        </w:tc>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–6</w:t>
            </w:r>
          </w:p>
        </w:tc>
        <w:tc>
          <w:tcPr>
            <w:tcW w:type="dxa" w:w="312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Peak Liberty score</w:t>
            </w:r>
          </w:p>
        </w:tc>
      </w:tr>
      <w:tr>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333333"/>
                <w:sz w:val="20"/>
                <w:szCs w:val="20"/>
              </w:rPr>
              <w:t xml:space="preserve">2020</w:t>
            </w:r>
          </w:p>
        </w:tc>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2166AC"/>
                <w:sz w:val="20"/>
                <w:szCs w:val="20"/>
              </w:rPr>
              <w:t xml:space="preserve">86</w:t>
            </w:r>
          </w:p>
        </w:tc>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89</w:t>
            </w:r>
          </w:p>
        </w:tc>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+3</w:t>
            </w:r>
          </w:p>
        </w:tc>
        <w:tc>
          <w:tcPr>
            <w:tcW w:type="dxa" w:w="312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Erosion begins</w:t>
            </w:r>
          </w:p>
        </w:tc>
      </w:tr>
      <w:tr>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333333"/>
                <w:sz w:val="20"/>
                <w:szCs w:val="20"/>
              </w:rPr>
              <w:t xml:space="preserve">2025</w:t>
            </w:r>
          </w:p>
        </w:tc>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bCs/>
                <w:color w:val="984EA3"/>
                <w:sz w:val="20"/>
                <w:szCs w:val="20"/>
              </w:rPr>
              <w:t xml:space="preserve">48</w:t>
            </w:r>
          </w:p>
        </w:tc>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333333"/>
                <w:sz w:val="20"/>
                <w:szCs w:val="20"/>
              </w:rPr>
              <w:t xml:space="preserve">91</w:t>
            </w:r>
          </w:p>
        </w:tc>
        <w:tc>
          <w:tcPr>
            <w:tcW w:type="dxa" w:w="156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center"/>
            </w:pPr>
            <w:r>
              <w:rPr>
                <w:rFonts w:ascii="Arial" w:cs="Arial" w:eastAsia="Arial" w:hAnsi="Arial"/>
                <w:b w:val="false"/>
                <w:bCs w:val="false"/>
                <w:color w:val="E3120B"/>
                <w:sz w:val="20"/>
                <w:szCs w:val="20"/>
              </w:rPr>
              <w:t xml:space="preserve">+43</w:t>
            </w:r>
          </w:p>
        </w:tc>
        <w:tc>
          <w:tcPr>
            <w:tcW w:type="dxa" w:w="312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The snap</w:t>
            </w:r>
          </w:p>
        </w:tc>
      </w:tr>
    </w:tbl>
    <w:p>
      <w:pPr>
        <w:spacing w:after="200"/>
      </w:pPr>
    </w:p>
    <w:p>
      <w:pPr>
        <w:spacing w:after="180" w:line="320"/>
      </w:pPr>
      <w:r>
        <w:rPr>
          <w:rFonts w:ascii="Arial" w:cs="Arial" w:eastAsia="Arial" w:hAnsi="Arial"/>
          <w:color w:val="333333"/>
          <w:sz w:val="22"/>
          <w:szCs w:val="22"/>
        </w:rPr>
        <w:t xml:space="preserve">The period 1990–2010 represented near-perfect democratic convergence: Liberty and HCI within 6 points of each other, both above 85. The 2020–2025 collapse is historically unprecedented in its velocity and creates a new category of political entity: a hyper-capable state with rapidly degrading democratic institutions.</w:t>
      </w:r>
    </w:p>
    <w:p>
      <w:r>
        <w:br w:type="page"/>
      </w:r>
    </w:p>
    <w:p>
      <w:pPr>
        <w:pStyle w:val="Heading1"/>
      </w:pPr>
      <w:r>
        <w:t xml:space="preserve">5. Implications</w:t>
      </w:r>
    </w:p>
    <w:p>
      <w:pPr>
        <w:pStyle w:val="Heading2"/>
      </w:pPr>
      <w:r>
        <w:t xml:space="preserve">5.1 For Modernization Theory</w:t>
      </w:r>
    </w:p>
    <w:p>
      <w:pPr>
        <w:spacing w:after="180" w:line="320"/>
      </w:pPr>
      <w:r>
        <w:rPr>
          <w:rFonts w:ascii="Arial" w:cs="Arial" w:eastAsia="Arial" w:hAnsi="Arial"/>
          <w:color w:val="333333"/>
          <w:sz w:val="22"/>
          <w:szCs w:val="22"/>
        </w:rPr>
        <w:t xml:space="preserve">The classic modernization hypothesis — that economic development leads to democratization — faces its strongest empirical challenge in a generation. Our data shows that the correlation between capability and liberty, while still positive, has declined steadily for over a century. The existence of 39 capable autocracies in 2023 suggests that authoritarian regimes have found institutional configurations that deliver material welfare without creating irresistible pressure for political liberalization. China’s trajectory is the most dramatic evidence: 67 points of HCI gain with 2 points of Liberty change across 120 years.</w:t>
      </w:r>
    </w:p>
    <w:p>
      <w:pPr>
        <w:pStyle w:val="Heading2"/>
      </w:pPr>
      <w:r>
        <w:t xml:space="preserve">5.2 For Democracy Promotion</w:t>
      </w:r>
    </w:p>
    <w:p>
      <w:pPr>
        <w:spacing w:after="180" w:line="320"/>
      </w:pPr>
      <w:r>
        <w:rPr>
          <w:rFonts w:ascii="Arial" w:cs="Arial" w:eastAsia="Arial" w:hAnsi="Arial"/>
          <w:color w:val="333333"/>
          <w:sz w:val="22"/>
          <w:szCs w:val="22"/>
        </w:rPr>
        <w:t xml:space="preserve">If autocracies can deliver hospitals, literacy, infrastructure, and even life satisfaction without political freedom, the instrumental case for democracy weakens. The remaining case must be intrinsic: liberty matters not because it produces better material outcomes (it increasingly does not, in some contexts) but because dignity, voice, accountability, and the right to dissent are goods in themselves. This requires democracy advocates to articulate what capability indices cannot measure.</w:t>
      </w:r>
    </w:p>
    <w:p>
      <w:pPr>
        <w:pStyle w:val="Heading2"/>
      </w:pPr>
      <w:r>
        <w:t xml:space="preserve">5.3 For Risk Assessment</w:t>
      </w:r>
    </w:p>
    <w:p>
      <w:pPr>
        <w:spacing w:after="180" w:line="320"/>
      </w:pPr>
      <w:r>
        <w:rPr>
          <w:rFonts w:ascii="Arial" w:cs="Arial" w:eastAsia="Arial" w:hAnsi="Arial"/>
          <w:color w:val="333333"/>
          <w:sz w:val="22"/>
          <w:szCs w:val="22"/>
        </w:rPr>
        <w:t>The Venezuelan and Turkish trajectories demonstrate that democratic collapse does not immediately destroy material capability. This creates a dangerous illusion: citizens experiencing democratic erosion may not feel material degradation until years or decades after institutional damage becomes irreversible. Our “Event Horizon” framework (from the Political Topology analysis) identifies a Liberty score of ≈52–55 as the threshold below which democratic recovery probability drops to single digits. The United States crossed this threshold in 2024–2025.</w:t>
      </w:r>
    </w:p>
    <w:p>
      <w:pPr>
        <w:pStyle w:val="Heading2"/>
      </w:pPr>
      <w:r>
        <w:t xml:space="preserve">5.4 For the United States</w:t>
      </w:r>
    </w:p>
    <w:p>
      <w:pPr>
        <w:spacing w:after="180" w:line="320"/>
      </w:pPr>
      <w:r>
        <w:rPr>
          <w:rFonts w:ascii="Arial" w:cs="Arial" w:eastAsia="Arial" w:hAnsi="Arial"/>
          <w:color w:val="333333"/>
          <w:sz w:val="22"/>
          <w:szCs w:val="22"/>
        </w:rPr>
        <w:t xml:space="preserve">The US trajectory from 2020 to 2025 represents a new category in comparative politics: the first hyper-capable democracy to experience non-violent rapid democratic collapse. Its HCI of 91 places it in the top 10 globally for human capability. Its Liberty score of 48 places it alongside Moldova, Armenia, and Indonesia. This combination — world-class capability with partially-free political status — has no modern precedent among established democracies. Historical recovery from this position is possible (South Korea in the 1980s) but required mass social mobilization and institutional reform, not gradual drift.</w:t>
      </w:r>
    </w:p>
    <w:p>
      <w:r>
        <w:br w:type="page"/>
      </w:r>
    </w:p>
    <w:p>
      <w:pPr>
        <w:pStyle w:val="Heading1"/>
      </w:pPr>
      <w:r>
        <w:t xml:space="preserve">6. Limitations and Data Ethics</w:t>
      </w:r>
    </w:p>
    <w:p>
      <w:pPr>
        <w:spacing w:after="180" w:line="320"/>
      </w:pPr>
      <w:r>
        <w:rPr>
          <w:rFonts w:ascii="Arial" w:cs="Arial" w:eastAsia="Arial" w:hAnsi="Arial"/>
          <w:color w:val="333333"/>
          <w:sz w:val="22"/>
          <w:szCs w:val="22"/>
        </w:rPr>
        <w:t xml:space="preserve">This analysis rests on several methodological choices that merit transparency:</w:t>
      </w:r>
    </w:p>
    <w:p>
      <w:pPr>
        <w:spacing w:after="180" w:line="320"/>
      </w:pPr>
      <w:r>
        <w:rPr>
          <w:rFonts w:ascii="Arial" w:cs="Arial" w:eastAsia="Arial" w:hAnsi="Arial"/>
          <w:b/>
          <w:bCs/>
          <w:color w:val="1A1A2E"/>
          <w:sz w:val="22"/>
          <w:szCs w:val="22"/>
        </w:rPr>
        <w:t xml:space="preserve">No interpolation. </w:t>
      </w:r>
      <w:r>
        <w:rPr>
          <w:rFonts w:ascii="Arial" w:cs="Arial" w:eastAsia="Arial" w:hAnsi="Arial"/>
          <w:color w:val="333333"/>
          <w:sz w:val="22"/>
          <w:szCs w:val="22"/>
        </w:rPr>
        <w:t xml:space="preserve">Missing values remain blank. The gap is the data. Pre-1950 observations carry wider confidence intervals and rely on scholarly estimates (Maddison, Riley, Gapminder) rather than census data. Coverage is 20% for 1800–1850 and 92% for 1990–2023.</w:t>
      </w:r>
    </w:p>
    <w:p>
      <w:pPr>
        <w:spacing w:after="180" w:line="320"/>
      </w:pPr>
      <w:r>
        <w:rPr>
          <w:rFonts w:ascii="Arial" w:cs="Arial" w:eastAsia="Arial" w:hAnsi="Arial"/>
          <w:b/>
          <w:bCs/>
          <w:color w:val="1A1A2E"/>
          <w:sz w:val="22"/>
          <w:szCs w:val="22"/>
        </w:rPr>
        <w:t xml:space="preserve">Composite scoring. </w:t>
      </w:r>
      <w:r>
        <w:rPr>
          <w:rFonts w:ascii="Arial" w:cs="Arial" w:eastAsia="Arial" w:hAnsi="Arial"/>
          <w:color w:val="333333"/>
          <w:sz w:val="22"/>
          <w:szCs w:val="22"/>
        </w:rPr>
        <w:t xml:space="preserve">The HCI uses an unweighted arithmetic mean of available indicators. This means countries with fewer indicators have scores driven by a subset of domains. Alternative weighting schemes (e.g., geometric mean, principal components) may yield different orderings.</w:t>
      </w:r>
    </w:p>
    <w:p>
      <w:pPr>
        <w:spacing w:after="180" w:line="320"/>
      </w:pPr>
      <w:r>
        <w:rPr>
          <w:rFonts w:ascii="Arial" w:cs="Arial" w:eastAsia="Arial" w:hAnsi="Arial"/>
          <w:b/>
          <w:bCs/>
          <w:color w:val="1A1A2E"/>
          <w:sz w:val="22"/>
          <w:szCs w:val="22"/>
        </w:rPr>
        <w:t xml:space="preserve">Freedom House dependency. </w:t>
      </w:r>
      <w:r>
        <w:rPr>
          <w:rFonts w:ascii="Arial" w:cs="Arial" w:eastAsia="Arial" w:hAnsi="Arial"/>
          <w:color w:val="333333"/>
          <w:sz w:val="22"/>
          <w:szCs w:val="22"/>
        </w:rPr>
        <w:t xml:space="preserve">Liberty scores derive primarily from Freedom House data, which carries its own methodological assumptions and occasional political criticisms. Pre-1972 Liberty scores are historically reconstructed using the V-Dem dataset and scholarly judgment.</w:t>
      </w:r>
    </w:p>
    <w:p>
      <w:pPr>
        <w:spacing w:after="180" w:line="320"/>
      </w:pPr>
      <w:r>
        <w:rPr>
          <w:rFonts w:ascii="Arial" w:cs="Arial" w:eastAsia="Arial" w:hAnsi="Arial"/>
          <w:b/>
          <w:bCs/>
          <w:color w:val="1A1A2E"/>
          <w:sz w:val="22"/>
          <w:szCs w:val="22"/>
        </w:rPr>
        <w:t xml:space="preserve">Matching tolerance. </w:t>
      </w:r>
      <w:r>
        <w:rPr>
          <w:rFonts w:ascii="Arial" w:cs="Arial" w:eastAsia="Arial" w:hAnsi="Arial"/>
          <w:color w:val="333333"/>
          <w:sz w:val="22"/>
          <w:szCs w:val="22"/>
        </w:rPr>
        <w:t xml:space="preserve">Political Topology years do not always align exactly with HCI benchmark years. We use a ±5-year matching window. For rapidly changing countries, this introduces potential mismatch.</w:t>
      </w:r>
    </w:p>
    <w:p>
      <w:pPr>
        <w:spacing w:after="180" w:line="320"/>
      </w:pPr>
      <w:r>
        <w:rPr>
          <w:rFonts w:ascii="Arial" w:cs="Arial" w:eastAsia="Arial" w:hAnsi="Arial"/>
          <w:b/>
          <w:bCs/>
          <w:color w:val="1A1A2E"/>
          <w:sz w:val="22"/>
          <w:szCs w:val="22"/>
        </w:rPr>
        <w:t xml:space="preserve">Correlation is not causation. </w:t>
      </w:r>
      <w:r>
        <w:rPr>
          <w:rFonts w:ascii="Arial" w:cs="Arial" w:eastAsia="Arial" w:hAnsi="Arial"/>
          <w:color w:val="333333"/>
          <w:sz w:val="22"/>
          <w:szCs w:val="22"/>
        </w:rPr>
        <w:t xml:space="preserve">The declining r value does not establish that autocracy causes development or that democracy inhibits it. Many confounding variables (natural resources, geopolitical position, colonial history, institutional inheritance) are not controlled for.</w:t>
      </w:r>
    </w:p>
    <w:p>
      <w:r>
        <w:br w:type="page"/>
      </w:r>
    </w:p>
    <w:p>
      <w:pPr>
        <w:pStyle w:val="Heading1"/>
      </w:pPr>
      <w:r>
        <w:t xml:space="preserve">7. Conclusion</w:t>
      </w:r>
    </w:p>
    <w:p>
      <w:pPr>
        <w:spacing w:after="180" w:line="320"/>
      </w:pPr>
      <w:r>
        <w:rPr>
          <w:rFonts w:ascii="Arial" w:cs="Arial" w:eastAsia="Arial" w:hAnsi="Arial"/>
          <w:color w:val="333333"/>
          <w:sz w:val="22"/>
          <w:szCs w:val="22"/>
        </w:rPr>
        <w:t xml:space="preserve">For two centuries, the path to human development ran through political liberty. Democracies built schools, hospitals, courts, and infrastructure. The correlation held at r = 0.79 before 1900.</w:t>
      </w:r>
    </w:p>
    <w:p>
      <w:pPr>
        <w:spacing w:after="180" w:line="320"/>
      </w:pPr>
      <w:r>
        <w:rPr>
          <w:rFonts w:ascii="Arial" w:cs="Arial" w:eastAsia="Arial" w:hAnsi="Arial"/>
          <w:color w:val="333333"/>
          <w:sz w:val="22"/>
          <w:szCs w:val="22"/>
        </w:rPr>
        <w:t xml:space="preserve">Then something changed. Authoritarian states — starting with the Soviet Union, then China, the Gulf states, and Southeast Asian developmental autocracies — discovered they could deliver material welfare without political freedom. By 2023, the correlation had fallen to r = 0.57. Today, </w:t>
      </w:r>
      <w:r>
        <w:rPr>
          <w:rFonts w:ascii="Arial" w:cs="Arial" w:eastAsia="Arial" w:hAnsi="Arial"/>
          <w:b/>
          <w:bCs/>
          <w:color w:val="E3120B"/>
          <w:sz w:val="22"/>
          <w:szCs w:val="22"/>
        </w:rPr>
        <w:t xml:space="preserve">39 countries</w:t>
      </w:r>
      <w:r>
        <w:rPr>
          <w:rFonts w:ascii="Arial" w:cs="Arial" w:eastAsia="Arial" w:hAnsi="Arial"/>
          <w:color w:val="333333"/>
          <w:sz w:val="22"/>
          <w:szCs w:val="22"/>
        </w:rPr>
        <w:t xml:space="preserve"> achieve high capabilities under autocratic rule, versus </w:t>
      </w:r>
      <w:r>
        <w:rPr>
          <w:rFonts w:ascii="Arial" w:cs="Arial" w:eastAsia="Arial" w:hAnsi="Arial"/>
          <w:b/>
          <w:bCs/>
          <w:color w:val="1A1A2E"/>
          <w:sz w:val="22"/>
          <w:szCs w:val="22"/>
        </w:rPr>
        <w:t xml:space="preserve">38</w:t>
      </w:r>
      <w:r>
        <w:rPr>
          <w:rFonts w:ascii="Arial" w:cs="Arial" w:eastAsia="Arial" w:hAnsi="Arial"/>
          <w:color w:val="333333"/>
          <w:sz w:val="22"/>
          <w:szCs w:val="22"/>
        </w:rPr>
        <w:t xml:space="preserve"> under democracy. The crossover happened in the 2020s.</w:t>
      </w:r>
    </w:p>
    <w:p>
      <w:pPr>
        <w:spacing w:after="180" w:line="320"/>
      </w:pPr>
      <w:r>
        <w:rPr>
          <w:rFonts w:ascii="Arial" w:cs="Arial" w:eastAsia="Arial" w:hAnsi="Arial"/>
          <w:color w:val="333333"/>
          <w:sz w:val="22"/>
          <w:szCs w:val="22"/>
        </w:rPr>
        <w:t xml:space="preserve">This is the great decoupling. The autocrat’s bargain now works, materially. The question for the 21st century is no longer whether autocracies can deliver prosperity — they can. The question is what liberty provides that capability indices cannot measure: dignity, voice, accountability, and the right to say no.</w:t>
      </w:r>
    </w:p>
    <w:p>
      <w:pPr>
        <w:spacing w:after="180" w:line="320"/>
      </w:pPr>
      <w:r>
        <w:rPr>
          <w:rFonts w:ascii="Arial" w:cs="Arial" w:eastAsia="Arial" w:hAnsi="Arial"/>
          <w:color w:val="333333"/>
          <w:sz w:val="22"/>
          <w:szCs w:val="22"/>
        </w:rPr>
        <w:t xml:space="preserve">The United States — which spent 220 years as the defining case of democratic convergence — is now stress-testing whether a hyper-capable society can sustain that capability as its democratic institutions erode. History offers few precedents. The trajectory will be the most consequential political experiment of the decade.</w:t>
      </w:r>
    </w:p>
    <w:p>
      <w:pPr>
        <w:spacing w:before="400"/>
      </w:pPr>
    </w:p>
    <w:p>
      <w:pPr>
        <w:jc w:val="center"/>
      </w:pPr>
      <w:r>
        <w:rPr>
          <w:rFonts w:ascii="Arial" w:cs="Arial" w:eastAsia="Arial" w:hAnsi="Arial"/>
          <w:color w:val="AAAAAA"/>
          <w:sz w:val="18"/>
          <w:szCs w:val="18"/>
        </w:rPr>
        <w:t xml:space="preserve">───</w:t>
      </w:r>
    </w:p>
    <w:p>
      <w:pPr>
        <w:spacing w:after="200"/>
      </w:pPr>
    </w:p>
    <w:p>
      <w:pPr>
        <w:pStyle w:val="Heading1"/>
      </w:pPr>
      <w:r>
        <w:t xml:space="preserve">Appendix: Data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0D0D0" w:sz="1"/>
              <w:left w:val="single" w:color="D0D0D0" w:sz="1"/>
              <w:bottom w:val="single" w:color="D0D0D0" w:sz="1"/>
              <w:right w:val="single" w:color="D0D0D0" w:sz="1"/>
            </w:tcBorders>
            <w:shd w:fill="1A1A2E" w:val="clear"/>
            <w:tcMar>
              <w:top w:type="dxa" w:w="60"/>
              <w:left w:type="dxa" w:w="100"/>
              <w:bottom w:type="dxa" w:w="60"/>
              <w:right w:type="dxa" w:w="100"/>
            </w:tcMar>
          </w:tcPr>
          <w:p>
            <w:pPr>
              <w:jc w:val="center"/>
            </w:pPr>
            <w:r>
              <w:rPr>
                <w:rFonts w:ascii="Arial" w:cs="Arial" w:eastAsia="Arial" w:hAnsi="Arial"/>
                <w:b/>
                <w:bCs/>
                <w:color w:val="FFFFFF"/>
                <w:sz w:val="20"/>
                <w:szCs w:val="20"/>
              </w:rPr>
              <w:t xml:space="preserve">Dataset</w:t>
            </w:r>
          </w:p>
        </w:tc>
        <w:tc>
          <w:tcPr>
            <w:tcW w:type="dxa" w:w="3120"/>
            <w:tcBorders>
              <w:top w:val="single" w:color="D0D0D0" w:sz="1"/>
              <w:left w:val="single" w:color="D0D0D0" w:sz="1"/>
              <w:bottom w:val="single" w:color="D0D0D0" w:sz="1"/>
              <w:right w:val="single" w:color="D0D0D0" w:sz="1"/>
            </w:tcBorders>
            <w:shd w:fill="1A1A2E" w:val="clear"/>
            <w:tcMar>
              <w:top w:type="dxa" w:w="60"/>
              <w:left w:type="dxa" w:w="100"/>
              <w:bottom w:type="dxa" w:w="60"/>
              <w:right w:type="dxa" w:w="100"/>
            </w:tcMar>
          </w:tcPr>
          <w:p>
            <w:pPr>
              <w:jc w:val="center"/>
            </w:pPr>
            <w:r>
              <w:rPr>
                <w:rFonts w:ascii="Arial" w:cs="Arial" w:eastAsia="Arial" w:hAnsi="Arial"/>
                <w:b/>
                <w:bCs/>
                <w:color w:val="FFFFFF"/>
                <w:sz w:val="20"/>
                <w:szCs w:val="20"/>
              </w:rPr>
              <w:t xml:space="preserve">Coverage</w:t>
            </w:r>
          </w:p>
        </w:tc>
        <w:tc>
          <w:tcPr>
            <w:tcW w:type="dxa" w:w="3120"/>
            <w:tcBorders>
              <w:top w:val="single" w:color="D0D0D0" w:sz="1"/>
              <w:left w:val="single" w:color="D0D0D0" w:sz="1"/>
              <w:bottom w:val="single" w:color="D0D0D0" w:sz="1"/>
              <w:right w:val="single" w:color="D0D0D0" w:sz="1"/>
            </w:tcBorders>
            <w:shd w:fill="1A1A2E" w:val="clear"/>
            <w:tcMar>
              <w:top w:type="dxa" w:w="60"/>
              <w:left w:type="dxa" w:w="100"/>
              <w:bottom w:type="dxa" w:w="60"/>
              <w:right w:type="dxa" w:w="100"/>
            </w:tcMar>
          </w:tcPr>
          <w:p>
            <w:pPr>
              <w:jc w:val="center"/>
            </w:pPr>
            <w:r>
              <w:rPr>
                <w:rFonts w:ascii="Arial" w:cs="Arial" w:eastAsia="Arial" w:hAnsi="Arial"/>
                <w:b/>
                <w:bCs/>
                <w:color w:val="FFFFFF"/>
                <w:sz w:val="20"/>
                <w:szCs w:val="20"/>
              </w:rPr>
              <w:t xml:space="preserve">Key Metric</w:t>
            </w:r>
          </w:p>
        </w:tc>
      </w:tr>
      <w:tr>
        <w:tc>
          <w:tcPr>
            <w:tcW w:type="dxa" w:w="312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Political Topology</w:t>
            </w:r>
          </w:p>
        </w:tc>
        <w:tc>
          <w:tcPr>
            <w:tcW w:type="dxa" w:w="312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91 countries, 1,656 obs, 1800–2025</w:t>
            </w:r>
          </w:p>
        </w:tc>
        <w:tc>
          <w:tcPr>
            <w:tcW w:type="dxa" w:w="312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Liberty 0–100 (ternary)</w:t>
            </w:r>
          </w:p>
        </w:tc>
      </w:tr>
      <w:tr>
        <w:tc>
          <w:tcPr>
            <w:tcW w:type="dxa" w:w="312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Human Capabilities Index</w:t>
            </w:r>
          </w:p>
        </w:tc>
        <w:tc>
          <w:tcPr>
            <w:tcW w:type="dxa" w:w="312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91 countries, 8,104 cells, 1800–2023</w:t>
            </w:r>
          </w:p>
        </w:tc>
        <w:tc>
          <w:tcPr>
            <w:tcW w:type="dxa" w:w="312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HCI composite 0–100</w:t>
            </w:r>
          </w:p>
        </w:tc>
      </w:tr>
      <w:tr>
        <w:tc>
          <w:tcPr>
            <w:tcW w:type="dxa" w:w="312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bCs/>
                <w:color w:val="333333"/>
                <w:sz w:val="20"/>
                <w:szCs w:val="20"/>
              </w:rPr>
              <w:t xml:space="preserve">Cross-Analysis</w:t>
            </w:r>
          </w:p>
        </w:tc>
        <w:tc>
          <w:tcPr>
            <w:tcW w:type="dxa" w:w="312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808 matched pairs, ±5yr window</w:t>
            </w:r>
          </w:p>
        </w:tc>
        <w:tc>
          <w:tcPr>
            <w:tcW w:type="dxa" w:w="3120"/>
            <w:tcBorders>
              <w:top w:val="single" w:color="D0D0D0" w:sz="1"/>
              <w:left w:val="single" w:color="D0D0D0" w:sz="1"/>
              <w:bottom w:val="single" w:color="D0D0D0" w:sz="1"/>
              <w:right w:val="single" w:color="D0D0D0" w:sz="1"/>
            </w:tcBorders>
            <w:tcMar>
              <w:top w:type="dxa" w:w="60"/>
              <w:left w:type="dxa" w:w="100"/>
              <w:bottom w:type="dxa" w:w="60"/>
              <w:right w:type="dxa" w:w="100"/>
            </w:tcMar>
          </w:tcPr>
          <w:p>
            <w:pPr>
              <w:jc w:val="left"/>
            </w:pPr>
            <w:r>
              <w:rPr>
                <w:rFonts w:ascii="Arial" w:cs="Arial" w:eastAsia="Arial" w:hAnsi="Arial"/>
                <w:b w:val="false"/>
                <w:bCs w:val="false"/>
                <w:color w:val="333333"/>
                <w:sz w:val="20"/>
                <w:szCs w:val="20"/>
              </w:rPr>
              <w:t xml:space="preserve">r = 0.619 overall</w:t>
            </w:r>
          </w:p>
        </w:tc>
      </w:tr>
    </w:tbl>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AAAAAA"/>
        <w:sz w:val="16"/>
        <w:szCs w:val="16"/>
      </w:rPr>
      <w:t xml:space="preserve">Page </w:t>
    </w:r>
    <w:r>
      <w:rPr>
        <w:rFonts w:ascii="Arial" w:cs="Arial" w:eastAsia="Arial" w:hAnsi="Arial"/>
        <w:color w:val="AAAAA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AAAAAA"/>
        <w:sz w:val="16"/>
        <w:szCs w:val="16"/>
      </w:rPr>
      <w:t xml:space="preserve">GOVERNANCE LABS · WORKING PAPER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A1A2E"/>
      <w:sz w:val="32"/>
      <w:szCs w:val="32"/>
    </w:rPr>
  </w:style>
  <w:style w:type="paragraph" w:styleId="Heading2">
    <w:name w:val="Heading 2"/>
    <w:basedOn w:val="Normal"/>
    <w:next w:val="Normal"/>
    <w:qFormat/>
    <w:pPr>
      <w:spacing w:before="280" w:after="160"/>
      <w:outlineLvl w:val="1"/>
    </w:pPr>
    <w:rPr>
      <w:rFonts w:ascii="Arial" w:cs="Arial" w:eastAsia="Arial" w:hAnsi="Arial"/>
      <w:b/>
      <w:bCs/>
      <w:color w:val="1A1A2E"/>
      <w:sz w:val="26"/>
      <w:szCs w:val="26"/>
    </w:rPr>
  </w:style>
  <w:style w:type="paragraph" w:styleId="Heading3">
    <w:name w:val="Heading 3"/>
    <w:basedOn w:val="Normal"/>
    <w:next w:val="Normal"/>
    <w:qFormat/>
    <w:pPr>
      <w:spacing w:before="200" w:after="120"/>
      <w:outlineLvl w:val="2"/>
    </w:pPr>
    <w:rPr>
      <w:rFonts w:ascii="Arial" w:cs="Arial" w:eastAsia="Arial" w:hAnsi="Arial"/>
      <w:b/>
      <w:bCs/>
      <w:color w:val="2166AC"/>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2026-02-07T11:13:08.218Z</dcterms:created>
  <dcterms:modified xsi:type="dcterms:W3CDTF">2026-02-07T11:13:08.219Z</dcterms:modified>
</cp:coreProperties>
</file>

<file path=docProps/custom.xml><?xml version="1.0" encoding="utf-8"?>
<Properties xmlns="http://schemas.openxmlformats.org/officeDocument/2006/custom-properties" xmlns:vt="http://schemas.openxmlformats.org/officeDocument/2006/docPropsVTypes"/>
</file>